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12B" w:rsidRDefault="00A8712B">
      <w:r w:rsidRPr="00A8712B">
        <w:rPr>
          <w:noProof/>
        </w:rPr>
        <w:drawing>
          <wp:inline distT="0" distB="0" distL="0" distR="0">
            <wp:extent cx="5988150" cy="8922715"/>
            <wp:effectExtent l="0" t="318" r="0" b="0"/>
            <wp:docPr id="1" name="Рисунок 1" descr="H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88150" cy="892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0"/>
        <w:gridCol w:w="3987"/>
        <w:gridCol w:w="2020"/>
        <w:gridCol w:w="2871"/>
      </w:tblGrid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Національна рамка кваліфікацій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Впровадження в освітній процес 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Відповідність критеріїв 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оцінювання результатам навчання в програмах навчальних дисциплін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Освітні стандарти спеціальності (проекти)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Володіти матеріалом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. 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Впровадження в освітній процес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Відповідність компетенцій і результатів навчання в програмах навчальних дисциплін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</w:tc>
      </w:tr>
      <w:tr w:rsidR="00A8712B" w:rsidRPr="001971CA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Класифікатор професій 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Володіти матеріалом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Впровадження в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освітню програму всіх рівнів освіти.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Відповідність професійних кваліфікацій професійної роботі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Види економічної діяльності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Володіти матеріалом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Впровадження в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освітню програму всіх рівнів освіти.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Відповідність профілю спеціальності чи спеціалізації 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Положення про організацію навчального процесу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Виконувати процедури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освітньої діяльності та їх послідовності виконання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Положення про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перезарахування</w:t>
            </w:r>
            <w:proofErr w:type="spellEnd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та поновлення на спеціальність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Дотримуватись процедур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, визначених положенням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та екзаменаційними сесіями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Принцип фінансування вищої освіти в Україні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Володіти матеріалом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Система внутрішнього забезпечення якості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Дотримуватись процедур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освітньої діяльності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Політика щодо забезпечення якості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Впровадження в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освітню програму всіх рівнів освіти.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Кодекс доброчесності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Впровадження в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освітній процес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Процедури освітнього процесу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Дотримуватись процедур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в освітньому процесі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та екзаменаційними сесіями</w:t>
            </w:r>
          </w:p>
        </w:tc>
        <w:tc>
          <w:tcPr>
            <w:tcW w:w="2871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Положення про процедури надання інформації зацікавленим сторонам (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стейкхолдери</w:t>
            </w:r>
            <w:proofErr w:type="spellEnd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Оприлюднення на сайті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«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Положення про процедури надання інформації зацікавленим сторонам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»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Наказ ректора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Вибір і прийняття профілю кваліфікації програми та процедура його прийняття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Методичний семінар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із 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прийняття профілю кваліфікації програми та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визначення 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процедур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методичної комісії чи проектної групи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Проведення засідання вченої ради щодо прийнятого профілю освітньої програми 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Засідання вченої ради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Витяг із засідання вченої ради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Наказ ректора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Навчальний план освітньої програми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Засідання вченої ради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Витяг із засідання вченої ради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Наказ ректора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Індивідуальний графік з міжнародної мобільності студента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З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асідання вченої ради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факультету</w:t>
            </w:r>
          </w:p>
        </w:tc>
        <w:tc>
          <w:tcPr>
            <w:tcW w:w="2020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Витяг із засідання вченої ради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факультету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Графік освітнього процесу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Засідання вченої ради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Витяг із засідання вченої ради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Наказ ректора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Індивідуальний план студента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З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асідання вченої ради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факультету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Витяг із засідання вченої ради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факультету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Індивідуальний графік з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навчання студента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З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асідання вченої ради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факультету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Витяг із засідання вченої ради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факультету</w:t>
            </w:r>
          </w:p>
        </w:tc>
      </w:tr>
      <w:tr w:rsidR="00A8712B" w:rsidRPr="006C12B3" w:rsidTr="0085087B">
        <w:tc>
          <w:tcPr>
            <w:tcW w:w="13278" w:type="dxa"/>
            <w:gridSpan w:val="4"/>
          </w:tcPr>
          <w:p w:rsidR="00A8712B" w:rsidRPr="006B25DD" w:rsidRDefault="00A8712B" w:rsidP="0085087B">
            <w:pPr>
              <w:jc w:val="center"/>
              <w:rPr>
                <w:rFonts w:ascii="Verdana" w:hAnsi="Verdana"/>
                <w:b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b/>
                <w:sz w:val="20"/>
                <w:szCs w:val="20"/>
                <w:lang w:val="uk-UA"/>
              </w:rPr>
              <w:t>Організація освітньої діяльності</w:t>
            </w:r>
          </w:p>
          <w:p w:rsidR="00A8712B" w:rsidRPr="006B25DD" w:rsidRDefault="00A8712B" w:rsidP="0085087B">
            <w:pPr>
              <w:jc w:val="center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Освітні програми спеціальності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Розгляд пропозицій щодо за результатами опитування чи пропозицій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стейкхолдерів</w:t>
            </w:r>
            <w:proofErr w:type="spellEnd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освітніх програм на засіданні кафедр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один раз на рік 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Внесення в протокол засідання кафедри з пропозиціями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Копія Додаток до диплому відповідного рівня освіти</w:t>
            </w: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Експерта оцінка освітніх програм</w:t>
            </w:r>
          </w:p>
        </w:tc>
        <w:tc>
          <w:tcPr>
            <w:tcW w:w="3987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О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питування випускників щодо освітньої програми та її відповідності до реальності виробництва 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Співпраця зі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стейкхолдерами</w:t>
            </w:r>
            <w:proofErr w:type="spellEnd"/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Розгляд зауважень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стейкхолдерів</w:t>
            </w:r>
            <w:proofErr w:type="spellEnd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за результатами захисту кваліфікацій них робіт за усіма рівнями освіти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Розгляд зауважень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стейкхолдерів</w:t>
            </w:r>
            <w:proofErr w:type="spellEnd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за результатами анкетування студентів за усіма рівнями освіти.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За результатами атестацій та перед початком навчального року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Два рази за навчальний рік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Листи з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о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питування випускників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кафедри.</w:t>
            </w: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Організовувати роботу  з обізнаності професійних (загальних) компетенцій серед викладачів кафедр та внутрішніх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стейхолдерів</w:t>
            </w:r>
            <w:proofErr w:type="spellEnd"/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Методичний семінар з ознайомлення з освітніми програмами спеціальностей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Знати при опитувані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методичного семінару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Організовувати роботу з визначення та дотримання процедур засвоєння знань, умінь,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комунікативності</w:t>
            </w:r>
            <w:proofErr w:type="spellEnd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автономності та відповідальність при викладанні 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навчальної дисципліни чи їх групи для галузі знань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Методичний семінар з визначення та дотримання процедур засвоєння знань, умінь, </w:t>
            </w:r>
            <w:proofErr w:type="spellStart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комунікативності</w:t>
            </w:r>
            <w:proofErr w:type="spellEnd"/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 автономності та відповідальність 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при викладанні навчальної дисципліни чи їх групи для галузі знань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Перед початком навчального року 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Знати при опитувані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Протокол методичного семінару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Робочі програми навчальних дисциплін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Визначити та затвердити критерії оцінювання через опис робити і демонстрацію досягнення результатів навчання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Методичний семінар із визначення критеріїв оцінювання через опис робити і демонстрацію досягнення результатів навчання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Знати при опитувані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Протокол засідання кафедри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Робочі програми навчальних дисциплін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C12B3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Створення комплексу навчально-методичного забезпечення навчальної дисципліни (обов’язкової та вибіркової, самостійної роботи)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робота викладача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про самостійну роботу студентів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Звіт викладачів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 про готовність до нового навчального року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Положення про самостійну роботу студентів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Опис курсу(короткий конспект навчальної дисципліни)/модуль (офіційний) із зазначенням мети навчання, кредитів і навантаження.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робота викладача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Звіт викладачів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Інформаційний пакет освітньої програми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 про готовність до нового навчального року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Графік консультацій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Секретар кафедри 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нового семестру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Демонстрація на кафедрі 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Перелік навчальних дисциплін для вибору студентом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про формування переліку навчальних дисциплін для вибору студентом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Протокол розгляду методичної комісії </w:t>
            </w: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С</w:t>
            </w:r>
            <w:r w:rsidRPr="00642ACB">
              <w:rPr>
                <w:rFonts w:ascii="Verdana" w:hAnsi="Verdana"/>
                <w:sz w:val="20"/>
                <w:szCs w:val="20"/>
                <w:lang w:val="uk-UA"/>
              </w:rPr>
              <w:t>истем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а</w:t>
            </w:r>
            <w:r w:rsidRPr="00642ACB">
              <w:rPr>
                <w:rFonts w:ascii="Verdana" w:hAnsi="Verdana"/>
                <w:sz w:val="20"/>
                <w:szCs w:val="20"/>
                <w:lang w:val="uk-UA"/>
              </w:rPr>
              <w:t xml:space="preserve"> моніторингу самостійної роботи студентів і 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декватної оцінки її результатів 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омісія щодо</w:t>
            </w:r>
            <w:r w:rsidRPr="00642ACB">
              <w:rPr>
                <w:rFonts w:ascii="Verdana" w:hAnsi="Verdana"/>
                <w:sz w:val="20"/>
                <w:szCs w:val="20"/>
                <w:lang w:val="uk-UA"/>
              </w:rPr>
              <w:t xml:space="preserve"> моніторингу самостійної роботи студентів і адекватної оцінки її результатів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Положення про </w:t>
            </w:r>
            <w:r w:rsidRPr="00642ACB">
              <w:rPr>
                <w:rFonts w:ascii="Verdana" w:hAnsi="Verdana"/>
                <w:sz w:val="20"/>
                <w:szCs w:val="20"/>
                <w:lang w:val="uk-UA"/>
              </w:rPr>
              <w:t>моніторинг самостійної роботи студентів і оцінки її результатів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Навчальний план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щодо розробки робочого плану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початком навчального року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розгляду методичної комісії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Індивідуальний план студента з освітньої програми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щодо розробки індивідуального плану студента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Володіти інформацією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Індивідуальний графік з міжнародної мобільності студента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щодо розробки графіка з міжнародної мобільності студента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Володіти інформацією</w:t>
            </w: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Положення про організацію написання наукової роботи студентами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Методична комісія про написання наукової роботи студентами 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Положення про організацію написання наукової роботи студентами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CA67F8">
              <w:rPr>
                <w:rFonts w:ascii="Verdana" w:hAnsi="Verdana"/>
                <w:sz w:val="20"/>
                <w:szCs w:val="20"/>
                <w:lang w:val="uk-UA"/>
              </w:rPr>
              <w:t xml:space="preserve">Графік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проведення наукових семінарів зі студентами 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CA67F8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Теми семінарів, що пропонують викладачі для наукової роботи студентам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Методичні розробки з виконання індивідуальних завдань, курсових проектів і кваліфікаційних робіт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щодо процедур виконання індивідуальних завдань, курсових проектів і кваліфікаційних робіт.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Методичні розробки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Методичні розробки з освоєння професійними компетенціями при проходженні практики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щодо процедур з освоєння професійними компетенціями при проходженні практики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Методичні розробки</w:t>
            </w: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Кодекс доброчесності (Політика управління конфліктами в університеті)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розробки політика управління конфліктами на основі кодексу доброчесності на кафедрі)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Політика управління конфліктами на кафедрі (основа кодексу </w:t>
            </w: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доброчесності в університеті)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Екзаменаційні білети, що визначають степінь досягнення результатів навчання студентів.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Правила із перевірки індивідуальних та кваліфікаційних робіт. 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про запровадження політики щодо плагіату і неетичної академічної поведінки).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Положення про процедури проходження плагіату і неетичної академічної поведінки 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Графік проведення екзаменів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 щодо пропозиції графіку проведення екзаменів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Перед екзаменаційними сесіями 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Графік проведення кваліфікаційних екзаменів і захисту кваліфікаційних робіт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Методична комісія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атестації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Протокол засідання кафедри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Довідник співробітників, включаючи і зовнішніх лекторів, з коротким описом біографічних даних всіх співробітників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 xml:space="preserve">Викладачі 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Кадровий паспорт.</w:t>
            </w:r>
          </w:p>
        </w:tc>
      </w:tr>
      <w:tr w:rsidR="00A8712B" w:rsidRPr="00A8712B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С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 xml:space="preserve">прияння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Університету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 xml:space="preserve"> професійному розвитку викладачів 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>нформація про стажування, в тому числі за кордоном, організацію конференцій за тематикою, дотичною до змісту програми тощо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>рофесійні сертифікати викладачів (у разі наявності) тощо</w:t>
            </w:r>
          </w:p>
        </w:tc>
      </w:tr>
      <w:tr w:rsidR="00A8712B" w:rsidRPr="00A8712B" w:rsidTr="0085087B">
        <w:tc>
          <w:tcPr>
            <w:tcW w:w="4400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Кількість 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>викладачів, залучених до академічної діяльності у зарубіжних закладах вищої освіти</w:t>
            </w:r>
          </w:p>
        </w:tc>
        <w:tc>
          <w:tcPr>
            <w:tcW w:w="3987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С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>истем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н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й підхід до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 xml:space="preserve"> постійного підвищення рівня володіння іноземними мовами професорсько-викладацького складу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З</w:t>
            </w:r>
            <w:r w:rsidRPr="00C23F3A">
              <w:rPr>
                <w:rFonts w:ascii="Verdana" w:hAnsi="Verdana"/>
                <w:sz w:val="20"/>
                <w:szCs w:val="20"/>
                <w:lang w:val="uk-UA"/>
              </w:rPr>
              <w:t>алучен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ня викладачів</w:t>
            </w:r>
            <w:r w:rsidRPr="00C23F3A">
              <w:rPr>
                <w:rFonts w:ascii="Verdana" w:hAnsi="Verdana"/>
                <w:sz w:val="20"/>
                <w:szCs w:val="20"/>
                <w:lang w:val="uk-UA"/>
              </w:rPr>
              <w:t xml:space="preserve"> до академічної діяльності у зарубіжних закладах вищої освіти</w:t>
            </w:r>
          </w:p>
        </w:tc>
        <w:tc>
          <w:tcPr>
            <w:tcW w:w="2020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навчального року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На кінець року </w:t>
            </w:r>
          </w:p>
        </w:tc>
        <w:tc>
          <w:tcPr>
            <w:tcW w:w="2871" w:type="dxa"/>
          </w:tcPr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Графік </w:t>
            </w:r>
            <w:r w:rsidRPr="001A7EA4">
              <w:rPr>
                <w:rFonts w:ascii="Verdana" w:hAnsi="Verdana"/>
                <w:sz w:val="20"/>
                <w:szCs w:val="20"/>
                <w:lang w:val="uk-UA"/>
              </w:rPr>
              <w:t>підвищення рівня володіння іноземними мовами професорсько-викладацького складу</w:t>
            </w: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Звіт про З</w:t>
            </w:r>
            <w:r w:rsidRPr="00C23F3A">
              <w:rPr>
                <w:rFonts w:ascii="Verdana" w:hAnsi="Verdana"/>
                <w:sz w:val="20"/>
                <w:szCs w:val="20"/>
                <w:lang w:val="uk-UA"/>
              </w:rPr>
              <w:t>алучен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ня викладачів</w:t>
            </w:r>
            <w:r w:rsidRPr="00C23F3A">
              <w:rPr>
                <w:rFonts w:ascii="Verdana" w:hAnsi="Verdana"/>
                <w:sz w:val="20"/>
                <w:szCs w:val="20"/>
                <w:lang w:val="uk-UA"/>
              </w:rPr>
              <w:t xml:space="preserve"> до академічної діяльності у зарубіжних закладах вищої освіти</w:t>
            </w:r>
          </w:p>
        </w:tc>
      </w:tr>
      <w:tr w:rsidR="00A8712B" w:rsidRPr="006B25DD" w:rsidTr="0085087B">
        <w:tc>
          <w:tcPr>
            <w:tcW w:w="440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Правила подання документів для проведення конкурсу на посаду</w:t>
            </w:r>
          </w:p>
        </w:tc>
        <w:tc>
          <w:tcPr>
            <w:tcW w:w="3987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Посадова інструкція для академічних посад кафедри</w:t>
            </w:r>
          </w:p>
        </w:tc>
        <w:tc>
          <w:tcPr>
            <w:tcW w:w="2020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Перед початком атестації на посаду</w:t>
            </w:r>
          </w:p>
        </w:tc>
        <w:tc>
          <w:tcPr>
            <w:tcW w:w="2871" w:type="dxa"/>
          </w:tcPr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Правила подання документів для проведення конкурсу</w:t>
            </w: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A8712B" w:rsidRPr="006B25DD" w:rsidRDefault="00A8712B" w:rsidP="0085087B">
            <w:pPr>
              <w:rPr>
                <w:rFonts w:ascii="Verdana" w:hAnsi="Verdana"/>
                <w:sz w:val="20"/>
                <w:szCs w:val="20"/>
                <w:lang w:val="uk-UA"/>
              </w:rPr>
            </w:pPr>
            <w:r w:rsidRPr="006B25DD">
              <w:rPr>
                <w:rFonts w:ascii="Verdana" w:hAnsi="Verdana"/>
                <w:sz w:val="20"/>
                <w:szCs w:val="20"/>
                <w:lang w:val="uk-UA"/>
              </w:rPr>
              <w:t>Штатний розпис</w:t>
            </w:r>
          </w:p>
        </w:tc>
      </w:tr>
    </w:tbl>
    <w:p w:rsidR="00A8712B" w:rsidRDefault="00A8712B" w:rsidP="00A8712B">
      <w:pPr>
        <w:rPr>
          <w:rFonts w:ascii="Verdana" w:hAnsi="Verdana"/>
          <w:sz w:val="24"/>
          <w:szCs w:val="24"/>
          <w:lang w:val="uk-UA"/>
        </w:rPr>
      </w:pPr>
    </w:p>
    <w:p w:rsidR="00A8712B" w:rsidRPr="001A6329" w:rsidRDefault="00A8712B" w:rsidP="00A8712B">
      <w:pPr>
        <w:jc w:val="center"/>
        <w:rPr>
          <w:rFonts w:ascii="Verdana" w:hAnsi="Verdana"/>
          <w:b/>
          <w:sz w:val="24"/>
          <w:szCs w:val="24"/>
          <w:lang w:val="uk-UA"/>
        </w:rPr>
      </w:pPr>
      <w:r>
        <w:rPr>
          <w:rFonts w:ascii="Verdana" w:hAnsi="Verdana"/>
          <w:b/>
          <w:sz w:val="24"/>
          <w:szCs w:val="24"/>
          <w:lang w:val="uk-UA"/>
        </w:rPr>
        <w:t>Індикатори к</w:t>
      </w:r>
      <w:r w:rsidRPr="001A6329">
        <w:rPr>
          <w:rFonts w:ascii="Verdana" w:hAnsi="Verdana"/>
          <w:b/>
          <w:sz w:val="24"/>
          <w:szCs w:val="24"/>
          <w:lang w:val="uk-UA"/>
        </w:rPr>
        <w:t>ритерії</w:t>
      </w:r>
      <w:r>
        <w:rPr>
          <w:rFonts w:ascii="Verdana" w:hAnsi="Verdana"/>
          <w:b/>
          <w:sz w:val="24"/>
          <w:szCs w:val="24"/>
          <w:lang w:val="uk-UA"/>
        </w:rPr>
        <w:t>в доказової бази</w:t>
      </w:r>
      <w:r w:rsidRPr="001A6329">
        <w:rPr>
          <w:rFonts w:ascii="Verdana" w:hAnsi="Verdana"/>
          <w:b/>
          <w:sz w:val="24"/>
          <w:szCs w:val="24"/>
          <w:lang w:val="uk-UA"/>
        </w:rPr>
        <w:t xml:space="preserve">, </w:t>
      </w:r>
      <w:r>
        <w:rPr>
          <w:rFonts w:ascii="Verdana" w:hAnsi="Verdana"/>
          <w:b/>
          <w:sz w:val="24"/>
          <w:szCs w:val="24"/>
          <w:lang w:val="uk-UA"/>
        </w:rPr>
        <w:t xml:space="preserve">що </w:t>
      </w:r>
      <w:r w:rsidRPr="001A6329">
        <w:rPr>
          <w:rFonts w:ascii="Verdana" w:hAnsi="Verdana"/>
          <w:b/>
          <w:sz w:val="24"/>
          <w:szCs w:val="24"/>
          <w:lang w:val="uk-UA"/>
        </w:rPr>
        <w:t xml:space="preserve">характеризують динаміку позитивних змін у внутрішньому забезпеченні якості освіти </w:t>
      </w:r>
      <w:r>
        <w:rPr>
          <w:rFonts w:ascii="Verdana" w:hAnsi="Verdana"/>
          <w:b/>
          <w:sz w:val="24"/>
          <w:szCs w:val="24"/>
          <w:lang w:val="uk-UA"/>
        </w:rPr>
        <w:t xml:space="preserve">у часі і </w:t>
      </w:r>
      <w:r w:rsidRPr="001A6329">
        <w:rPr>
          <w:rFonts w:ascii="Verdana" w:hAnsi="Verdana"/>
          <w:b/>
          <w:sz w:val="24"/>
          <w:szCs w:val="24"/>
          <w:lang w:val="uk-UA"/>
        </w:rPr>
        <w:t>на перспективу</w:t>
      </w:r>
      <w:r>
        <w:rPr>
          <w:rFonts w:ascii="Verdana" w:hAnsi="Verdana"/>
          <w:b/>
          <w:sz w:val="24"/>
          <w:szCs w:val="24"/>
          <w:lang w:val="uk-UA"/>
        </w:rPr>
        <w:t>,</w:t>
      </w:r>
      <w:r w:rsidRPr="001A6329">
        <w:rPr>
          <w:rFonts w:ascii="Verdana" w:hAnsi="Verdana"/>
          <w:b/>
          <w:sz w:val="24"/>
          <w:szCs w:val="24"/>
          <w:lang w:val="uk-UA"/>
        </w:rPr>
        <w:t xml:space="preserve"> з огляду на майбутній розвиток спеціальності </w:t>
      </w:r>
      <w:r>
        <w:rPr>
          <w:rFonts w:ascii="Verdana" w:hAnsi="Verdana"/>
          <w:b/>
          <w:sz w:val="24"/>
          <w:szCs w:val="24"/>
          <w:lang w:val="uk-UA"/>
        </w:rPr>
        <w:t>та</w:t>
      </w:r>
      <w:r w:rsidRPr="001A6329">
        <w:rPr>
          <w:rFonts w:ascii="Verdana" w:hAnsi="Verdana"/>
          <w:b/>
          <w:sz w:val="24"/>
          <w:szCs w:val="24"/>
          <w:lang w:val="uk-UA"/>
        </w:rPr>
        <w:t xml:space="preserve"> наданн</w:t>
      </w:r>
      <w:r>
        <w:rPr>
          <w:rFonts w:ascii="Verdana" w:hAnsi="Verdana"/>
          <w:b/>
          <w:sz w:val="24"/>
          <w:szCs w:val="24"/>
          <w:lang w:val="uk-UA"/>
        </w:rPr>
        <w:t>я</w:t>
      </w:r>
      <w:r w:rsidRPr="001A6329">
        <w:rPr>
          <w:rFonts w:ascii="Verdana" w:hAnsi="Verdana"/>
          <w:b/>
          <w:sz w:val="24"/>
          <w:szCs w:val="24"/>
          <w:lang w:val="uk-UA"/>
        </w:rPr>
        <w:t xml:space="preserve"> освітніх послуг</w:t>
      </w:r>
    </w:p>
    <w:p w:rsidR="00A8712B" w:rsidRDefault="00A8712B" w:rsidP="00A8712B">
      <w:pPr>
        <w:rPr>
          <w:rFonts w:ascii="Verdana" w:hAnsi="Verdana"/>
          <w:sz w:val="24"/>
          <w:szCs w:val="24"/>
          <w:lang w:val="uk-UA"/>
        </w:rPr>
      </w:pPr>
    </w:p>
    <w:p w:rsidR="00A8712B" w:rsidRDefault="00A8712B" w:rsidP="00A8712B">
      <w:pPr>
        <w:jc w:val="right"/>
        <w:rPr>
          <w:rFonts w:ascii="Verdana" w:hAnsi="Verdana"/>
          <w:sz w:val="24"/>
          <w:szCs w:val="24"/>
          <w:lang w:val="uk-UA"/>
        </w:rPr>
      </w:pPr>
      <w:r>
        <w:rPr>
          <w:rFonts w:ascii="Verdana" w:hAnsi="Verdana"/>
          <w:sz w:val="24"/>
          <w:szCs w:val="24"/>
          <w:lang w:val="uk-UA"/>
        </w:rPr>
        <w:t xml:space="preserve">Додаток </w:t>
      </w:r>
    </w:p>
    <w:tbl>
      <w:tblPr>
        <w:tblW w:w="133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0"/>
        <w:gridCol w:w="2127"/>
        <w:gridCol w:w="2409"/>
        <w:gridCol w:w="3119"/>
      </w:tblGrid>
      <w:tr w:rsidR="00A8712B" w:rsidRPr="00682D82" w:rsidTr="0085087B">
        <w:tc>
          <w:tcPr>
            <w:tcW w:w="5660" w:type="dxa"/>
            <w:vAlign w:val="center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Індикатор (</w:t>
            </w:r>
            <w:r w:rsidRPr="00682D82">
              <w:rPr>
                <w:rFonts w:ascii="Verdana" w:hAnsi="Verdana"/>
                <w:b/>
                <w:sz w:val="20"/>
                <w:szCs w:val="20"/>
                <w:lang w:val="uk-UA"/>
              </w:rPr>
              <w:t>Критерій 2</w:t>
            </w: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</w:p>
        </w:tc>
        <w:tc>
          <w:tcPr>
            <w:tcW w:w="2127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В останні 2 роки </w:t>
            </w:r>
          </w:p>
        </w:tc>
        <w:tc>
          <w:tcPr>
            <w:tcW w:w="240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В наступні 2 роки (планується)</w:t>
            </w:r>
          </w:p>
        </w:tc>
        <w:tc>
          <w:tcPr>
            <w:tcW w:w="311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При розгляді в майбутньому</w:t>
            </w:r>
          </w:p>
        </w:tc>
      </w:tr>
      <w:tr w:rsidR="00A8712B" w:rsidRPr="00682D82" w:rsidTr="0085087B">
        <w:tc>
          <w:tcPr>
            <w:tcW w:w="5660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Кількість обстежень випускників </w:t>
            </w:r>
          </w:p>
        </w:tc>
        <w:tc>
          <w:tcPr>
            <w:tcW w:w="2127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82D82" w:rsidTr="0085087B">
        <w:tc>
          <w:tcPr>
            <w:tcW w:w="5660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Кількість обстежень роботодавців </w:t>
            </w:r>
          </w:p>
        </w:tc>
        <w:tc>
          <w:tcPr>
            <w:tcW w:w="2127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682D82" w:rsidTr="0085087B">
        <w:tc>
          <w:tcPr>
            <w:tcW w:w="5660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Наявність офіційних, внутрішніх доказів про участь зовнішніх </w:t>
            </w:r>
            <w:proofErr w:type="spellStart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стейкхолдерів</w:t>
            </w:r>
            <w:proofErr w:type="spellEnd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 (роботодавців, </w:t>
            </w:r>
            <w:proofErr w:type="spellStart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держ</w:t>
            </w:r>
            <w:proofErr w:type="spellEnd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. структури,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торгівельні палати і </w:t>
            </w:r>
            <w:proofErr w:type="spellStart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т.д</w:t>
            </w:r>
            <w:proofErr w:type="spellEnd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.)</w:t>
            </w:r>
          </w:p>
        </w:tc>
        <w:tc>
          <w:tcPr>
            <w:tcW w:w="2127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Наявність офіційного органу в структурі університету / факультету за участю зовнішніх </w:t>
            </w:r>
            <w:proofErr w:type="spellStart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стейкхолдерів</w:t>
            </w:r>
            <w:proofErr w:type="spellEnd"/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 xml:space="preserve"> (Так / Ні)</w:t>
            </w:r>
          </w:p>
        </w:tc>
        <w:tc>
          <w:tcPr>
            <w:tcW w:w="2127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682D82">
              <w:rPr>
                <w:rFonts w:ascii="Verdana" w:hAnsi="Verdana"/>
                <w:sz w:val="20"/>
                <w:szCs w:val="20"/>
                <w:lang w:val="uk-UA"/>
              </w:rPr>
              <w:t>Офіційна участь студентів у підготовці / огляді / зміні програми (Так / Ні)</w:t>
            </w:r>
          </w:p>
        </w:tc>
        <w:tc>
          <w:tcPr>
            <w:tcW w:w="2127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682D82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</w:tbl>
    <w:p w:rsidR="00A8712B" w:rsidRPr="00056669" w:rsidRDefault="00A8712B" w:rsidP="00A8712B">
      <w:pPr>
        <w:jc w:val="both"/>
        <w:rPr>
          <w:rFonts w:ascii="Verdana" w:hAnsi="Verdana"/>
          <w:sz w:val="24"/>
          <w:szCs w:val="24"/>
          <w:lang w:val="ru-RU"/>
        </w:rPr>
      </w:pPr>
    </w:p>
    <w:tbl>
      <w:tblPr>
        <w:tblW w:w="133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0"/>
        <w:gridCol w:w="2127"/>
        <w:gridCol w:w="2409"/>
        <w:gridCol w:w="3119"/>
      </w:tblGrid>
      <w:tr w:rsidR="00A8712B" w:rsidRPr="00F248CE" w:rsidTr="0085087B">
        <w:tc>
          <w:tcPr>
            <w:tcW w:w="5660" w:type="dxa"/>
            <w:vAlign w:val="center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Індикатор (</w:t>
            </w:r>
            <w:r w:rsidRPr="00F248CE">
              <w:rPr>
                <w:rFonts w:ascii="Verdana" w:hAnsi="Verdana"/>
                <w:b/>
                <w:sz w:val="20"/>
                <w:szCs w:val="20"/>
                <w:lang w:val="uk-UA"/>
              </w:rPr>
              <w:t>Критерій3</w:t>
            </w: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</w:p>
        </w:tc>
        <w:tc>
          <w:tcPr>
            <w:tcW w:w="2127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 xml:space="preserve">В попередньому </w:t>
            </w:r>
            <w:proofErr w:type="spellStart"/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. році</w:t>
            </w:r>
          </w:p>
        </w:tc>
        <w:tc>
          <w:tcPr>
            <w:tcW w:w="240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 xml:space="preserve">В наступних 2 </w:t>
            </w:r>
            <w:proofErr w:type="spellStart"/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. роках (планується)</w:t>
            </w:r>
          </w:p>
        </w:tc>
        <w:tc>
          <w:tcPr>
            <w:tcW w:w="311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При розгляді в майбутньому</w:t>
            </w:r>
          </w:p>
        </w:tc>
      </w:tr>
      <w:tr w:rsidR="00A8712B" w:rsidRPr="00F248CE" w:rsidTr="0085087B">
        <w:tc>
          <w:tcPr>
            <w:tcW w:w="5660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 xml:space="preserve">Відсоток вибіркових курсів </w:t>
            </w:r>
          </w:p>
        </w:tc>
        <w:tc>
          <w:tcPr>
            <w:tcW w:w="2127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F248CE" w:rsidTr="0085087B">
        <w:tc>
          <w:tcPr>
            <w:tcW w:w="5660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 xml:space="preserve">Число приїжджаючих міжнародних студентів </w:t>
            </w:r>
          </w:p>
        </w:tc>
        <w:tc>
          <w:tcPr>
            <w:tcW w:w="2127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Кількість відправлених студентів з програми</w:t>
            </w:r>
          </w:p>
        </w:tc>
        <w:tc>
          <w:tcPr>
            <w:tcW w:w="2127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Існування формальної процедури визнання досягнень з періоду міжнародної мобільності (Так / Ні)</w:t>
            </w:r>
          </w:p>
        </w:tc>
        <w:tc>
          <w:tcPr>
            <w:tcW w:w="2127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Наявність процедур періодичної оцінки навантаження студентами (Так / Ні)</w:t>
            </w:r>
          </w:p>
        </w:tc>
        <w:tc>
          <w:tcPr>
            <w:tcW w:w="2127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F248CE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Існування процедур для періодичної оцінки робочого навантаження академічними викладачами, уповноваженими і </w:t>
            </w:r>
            <w:proofErr w:type="spellStart"/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т.д</w:t>
            </w:r>
            <w:proofErr w:type="spellEnd"/>
            <w:r w:rsidRPr="00F248CE">
              <w:rPr>
                <w:rFonts w:ascii="Verdana" w:hAnsi="Verdana"/>
                <w:sz w:val="20"/>
                <w:szCs w:val="20"/>
                <w:lang w:val="uk-UA"/>
              </w:rPr>
              <w:t>. (Так / Ні)</w:t>
            </w:r>
          </w:p>
        </w:tc>
        <w:tc>
          <w:tcPr>
            <w:tcW w:w="2127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F248CE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</w:tbl>
    <w:p w:rsidR="00A8712B" w:rsidRPr="00BA47AD" w:rsidRDefault="00A8712B" w:rsidP="00A8712B">
      <w:pPr>
        <w:jc w:val="both"/>
        <w:rPr>
          <w:rFonts w:ascii="Verdana" w:hAnsi="Verdana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141"/>
        <w:tblW w:w="13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5"/>
        <w:gridCol w:w="2127"/>
        <w:gridCol w:w="2409"/>
        <w:gridCol w:w="3119"/>
      </w:tblGrid>
      <w:tr w:rsidR="00A8712B" w:rsidRPr="000026C9" w:rsidTr="0085087B">
        <w:tc>
          <w:tcPr>
            <w:tcW w:w="5665" w:type="dxa"/>
            <w:vAlign w:val="center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b/>
                <w:lang w:val="uk-UA"/>
              </w:rPr>
            </w:pPr>
            <w:r w:rsidRPr="000026C9">
              <w:rPr>
                <w:rFonts w:ascii="Verdana" w:hAnsi="Verdana"/>
                <w:b/>
                <w:lang w:val="uk-UA"/>
              </w:rPr>
              <w:t>Індикатор (Критерій 4)</w:t>
            </w:r>
          </w:p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(Для магістерських програм)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 xml:space="preserve">В попередньому </w:t>
            </w:r>
            <w:proofErr w:type="spellStart"/>
            <w:r w:rsidRPr="000026C9">
              <w:rPr>
                <w:rFonts w:ascii="Verdana" w:hAnsi="Verdana"/>
                <w:lang w:val="uk-UA"/>
              </w:rPr>
              <w:t>академ</w:t>
            </w:r>
            <w:proofErr w:type="spellEnd"/>
            <w:r w:rsidRPr="000026C9">
              <w:rPr>
                <w:rFonts w:ascii="Verdana" w:hAnsi="Verdana"/>
                <w:lang w:val="uk-UA"/>
              </w:rPr>
              <w:t>. році</w:t>
            </w:r>
          </w:p>
        </w:tc>
        <w:tc>
          <w:tcPr>
            <w:tcW w:w="240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 xml:space="preserve">В наступних 2 </w:t>
            </w:r>
            <w:proofErr w:type="spellStart"/>
            <w:r w:rsidRPr="000026C9">
              <w:rPr>
                <w:rFonts w:ascii="Verdana" w:hAnsi="Verdana"/>
                <w:lang w:val="uk-UA"/>
              </w:rPr>
              <w:t>академ</w:t>
            </w:r>
            <w:proofErr w:type="spellEnd"/>
            <w:r w:rsidRPr="000026C9">
              <w:rPr>
                <w:rFonts w:ascii="Verdana" w:hAnsi="Verdana"/>
                <w:lang w:val="uk-UA"/>
              </w:rPr>
              <w:t>. роках (планується)</w:t>
            </w:r>
          </w:p>
        </w:tc>
        <w:tc>
          <w:tcPr>
            <w:tcW w:w="311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При розгляді в майбутньому</w:t>
            </w:r>
          </w:p>
        </w:tc>
      </w:tr>
      <w:tr w:rsidR="00A8712B" w:rsidRPr="00A8712B" w:rsidTr="0085087B">
        <w:tc>
          <w:tcPr>
            <w:tcW w:w="5665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Наявність формальної процедури для усунення  недостатньої компетенцій (Так / Ні)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240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311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</w:tr>
      <w:tr w:rsidR="00A8712B" w:rsidRPr="00A8712B" w:rsidTr="0085087B">
        <w:tc>
          <w:tcPr>
            <w:tcW w:w="5665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Заходи, вжиті з університетом / факультетом/розділом у відповідь на проблеми усунення  недостатньої компетенцій (Так / Ні)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240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311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</w:tr>
      <w:tr w:rsidR="00A8712B" w:rsidRPr="000026C9" w:rsidTr="0085087B">
        <w:tc>
          <w:tcPr>
            <w:tcW w:w="5665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 xml:space="preserve">Наявність процедури визнання результатів навчання не з університету (виробничі практики і </w:t>
            </w:r>
            <w:proofErr w:type="spellStart"/>
            <w:r w:rsidRPr="000026C9">
              <w:rPr>
                <w:rFonts w:ascii="Verdana" w:hAnsi="Verdana"/>
                <w:lang w:val="uk-UA"/>
              </w:rPr>
              <w:t>т.д</w:t>
            </w:r>
            <w:proofErr w:type="spellEnd"/>
            <w:r w:rsidRPr="000026C9">
              <w:rPr>
                <w:rFonts w:ascii="Verdana" w:hAnsi="Verdana"/>
                <w:lang w:val="uk-UA"/>
              </w:rPr>
              <w:t>.) (Так / Ні)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240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3119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</w:tr>
    </w:tbl>
    <w:p w:rsidR="00A8712B" w:rsidRDefault="00A8712B" w:rsidP="00A8712B">
      <w:pPr>
        <w:jc w:val="both"/>
        <w:rPr>
          <w:rFonts w:ascii="Verdana" w:hAnsi="Verdana"/>
          <w:sz w:val="24"/>
          <w:szCs w:val="24"/>
          <w:lang w:val="uk-UA"/>
        </w:rPr>
      </w:pPr>
    </w:p>
    <w:p w:rsidR="00A8712B" w:rsidRDefault="00A8712B" w:rsidP="00A8712B">
      <w:pPr>
        <w:jc w:val="both"/>
        <w:rPr>
          <w:rFonts w:ascii="Verdana" w:hAnsi="Verdana"/>
          <w:sz w:val="24"/>
          <w:szCs w:val="24"/>
          <w:lang w:val="uk-UA"/>
        </w:rPr>
      </w:pPr>
    </w:p>
    <w:tbl>
      <w:tblPr>
        <w:tblW w:w="133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0"/>
        <w:gridCol w:w="2127"/>
        <w:gridCol w:w="2268"/>
        <w:gridCol w:w="141"/>
        <w:gridCol w:w="3119"/>
      </w:tblGrid>
      <w:tr w:rsidR="00A8712B" w:rsidRPr="004A2858" w:rsidTr="0085087B">
        <w:tc>
          <w:tcPr>
            <w:tcW w:w="5660" w:type="dxa"/>
            <w:vAlign w:val="center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Індикатор (</w:t>
            </w:r>
            <w:r w:rsidRPr="004A2858">
              <w:rPr>
                <w:rFonts w:ascii="Verdana" w:hAnsi="Verdana"/>
                <w:b/>
                <w:sz w:val="20"/>
                <w:szCs w:val="20"/>
                <w:lang w:val="uk-UA"/>
              </w:rPr>
              <w:t>Критерій 5</w:t>
            </w: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</w:p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(Для магістерських програм)</w:t>
            </w:r>
          </w:p>
        </w:tc>
        <w:tc>
          <w:tcPr>
            <w:tcW w:w="2127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 xml:space="preserve">В попередньому </w:t>
            </w:r>
            <w:proofErr w:type="spellStart"/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. році</w:t>
            </w:r>
          </w:p>
        </w:tc>
        <w:tc>
          <w:tcPr>
            <w:tcW w:w="2409" w:type="dxa"/>
            <w:gridSpan w:val="2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 xml:space="preserve">В наступних 2 </w:t>
            </w:r>
            <w:proofErr w:type="spellStart"/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. роках (планується)</w:t>
            </w:r>
          </w:p>
        </w:tc>
        <w:tc>
          <w:tcPr>
            <w:tcW w:w="3119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При розгляді в майбутньому</w:t>
            </w:r>
          </w:p>
        </w:tc>
      </w:tr>
      <w:tr w:rsidR="00A8712B" w:rsidRPr="00A8712B" w:rsidTr="0085087B">
        <w:tc>
          <w:tcPr>
            <w:tcW w:w="5660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Кількість студентів формально залучених у науково-дослідні проекти на рівні університету /факультету/підрозділу(що не входить у навчальний план)</w:t>
            </w:r>
          </w:p>
        </w:tc>
        <w:tc>
          <w:tcPr>
            <w:tcW w:w="2127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gridSpan w:val="2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Відсоток курсів, які за навчальним планом містять проектну роботу</w:t>
            </w:r>
          </w:p>
        </w:tc>
        <w:tc>
          <w:tcPr>
            <w:tcW w:w="2127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gridSpan w:val="2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A2858">
              <w:rPr>
                <w:rFonts w:ascii="Verdana" w:hAnsi="Verdana"/>
                <w:sz w:val="20"/>
                <w:szCs w:val="20"/>
                <w:lang w:val="uk-UA"/>
              </w:rPr>
              <w:t>Наявність наукової студентської асоціації (асоціацій) в структурі університету / факультету / кафедри (Так / Ні)</w:t>
            </w:r>
          </w:p>
        </w:tc>
        <w:tc>
          <w:tcPr>
            <w:tcW w:w="2127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gridSpan w:val="2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4A2858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4646FA" w:rsidTr="0085087B">
        <w:tc>
          <w:tcPr>
            <w:tcW w:w="5660" w:type="dxa"/>
            <w:vAlign w:val="center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Індикатор (</w:t>
            </w:r>
            <w:r w:rsidRPr="004646FA">
              <w:rPr>
                <w:rFonts w:ascii="Verdana" w:hAnsi="Verdana"/>
                <w:b/>
                <w:sz w:val="20"/>
                <w:szCs w:val="20"/>
                <w:lang w:val="uk-UA"/>
              </w:rPr>
              <w:t>Критерій 6</w:t>
            </w: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В останніх 2 </w:t>
            </w:r>
            <w:proofErr w:type="spellStart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. роках</w:t>
            </w:r>
          </w:p>
        </w:tc>
        <w:tc>
          <w:tcPr>
            <w:tcW w:w="2409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В наступних 2 </w:t>
            </w:r>
            <w:proofErr w:type="spellStart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. роках (планується)</w:t>
            </w:r>
          </w:p>
        </w:tc>
        <w:tc>
          <w:tcPr>
            <w:tcW w:w="3119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При розгляді в майбутньому</w:t>
            </w: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Наявність чітких вимог для створення розкладу екзаменів (Так / Ні)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Наявність чітких процедур розгляду скарг студента щодо іспиту (Так / Ні)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Оцінка курсів / модулів / предметів студентами, кількість обстежень (інші методи).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Наявність процедури </w:t>
            </w:r>
            <w:proofErr w:type="spellStart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антиплагіату</w:t>
            </w:r>
            <w:proofErr w:type="spellEnd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 (Так / Ні)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4646FA" w:rsidTr="0085087B">
        <w:tc>
          <w:tcPr>
            <w:tcW w:w="5660" w:type="dxa"/>
            <w:vAlign w:val="center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Індикатор (</w:t>
            </w:r>
            <w:r w:rsidRPr="004646FA">
              <w:rPr>
                <w:rFonts w:ascii="Verdana" w:hAnsi="Verdana"/>
                <w:b/>
                <w:sz w:val="20"/>
                <w:szCs w:val="20"/>
                <w:lang w:val="uk-UA"/>
              </w:rPr>
              <w:t>Критерій 7</w:t>
            </w: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В останні 2 </w:t>
            </w:r>
            <w:proofErr w:type="spellStart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. роки </w:t>
            </w:r>
          </w:p>
        </w:tc>
        <w:tc>
          <w:tcPr>
            <w:tcW w:w="2268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В наступні 2 </w:t>
            </w:r>
            <w:proofErr w:type="spellStart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академ</w:t>
            </w:r>
            <w:proofErr w:type="spellEnd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. роки (планується)</w:t>
            </w:r>
          </w:p>
        </w:tc>
        <w:tc>
          <w:tcPr>
            <w:tcW w:w="3260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При розгляді в майбутньому</w:t>
            </w: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Кількість студентів по відношенню до одного співробітника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Кількість зовнішніх викладачів, які беруть участь у програмі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Наявність процедури для оцінки компетентності персоналу в галузі освіти (Так / Ні)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Наявність чітких вимог до прийому нових співробітників (Так / Ні)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Кількість персоналу, що пройшли педагогічне підвищення кваліфікації.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 xml:space="preserve">Наявність процедури для періодичного перегляду змісту курсів, модулів і </w:t>
            </w:r>
            <w:proofErr w:type="spellStart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т.д</w:t>
            </w:r>
            <w:proofErr w:type="spellEnd"/>
            <w:r w:rsidRPr="004646FA">
              <w:rPr>
                <w:rFonts w:ascii="Verdana" w:hAnsi="Verdana"/>
                <w:sz w:val="20"/>
                <w:szCs w:val="20"/>
                <w:lang w:val="uk-UA"/>
              </w:rPr>
              <w:t>. (Так / Ні)</w:t>
            </w:r>
          </w:p>
        </w:tc>
        <w:tc>
          <w:tcPr>
            <w:tcW w:w="2127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gridSpan w:val="2"/>
          </w:tcPr>
          <w:p w:rsidR="00A8712B" w:rsidRPr="004646FA" w:rsidRDefault="00A8712B" w:rsidP="0085087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</w:tbl>
    <w:p w:rsidR="00A8712B" w:rsidRDefault="00A8712B" w:rsidP="00A8712B">
      <w:pPr>
        <w:jc w:val="both"/>
        <w:rPr>
          <w:rFonts w:ascii="Verdana" w:hAnsi="Verdana"/>
          <w:sz w:val="24"/>
          <w:szCs w:val="24"/>
          <w:lang w:val="ru-RU"/>
        </w:rPr>
      </w:pPr>
    </w:p>
    <w:tbl>
      <w:tblPr>
        <w:tblW w:w="133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0"/>
        <w:gridCol w:w="2127"/>
        <w:gridCol w:w="2268"/>
        <w:gridCol w:w="3260"/>
      </w:tblGrid>
      <w:tr w:rsidR="00A8712B" w:rsidRPr="000026C9" w:rsidTr="0085087B">
        <w:tc>
          <w:tcPr>
            <w:tcW w:w="5660" w:type="dxa"/>
            <w:vAlign w:val="center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Індикатор (</w:t>
            </w:r>
            <w:r w:rsidRPr="000026C9">
              <w:rPr>
                <w:rFonts w:ascii="Verdana" w:hAnsi="Verdana"/>
                <w:b/>
                <w:lang w:val="uk-UA"/>
              </w:rPr>
              <w:t>Критерій 10</w:t>
            </w:r>
            <w:r w:rsidRPr="000026C9">
              <w:rPr>
                <w:rFonts w:ascii="Verdana" w:hAnsi="Verdana"/>
                <w:lang w:val="uk-UA"/>
              </w:rPr>
              <w:t>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 xml:space="preserve">В цьому </w:t>
            </w:r>
            <w:proofErr w:type="spellStart"/>
            <w:r w:rsidRPr="000026C9">
              <w:rPr>
                <w:rFonts w:ascii="Verdana" w:hAnsi="Verdana"/>
                <w:lang w:val="uk-UA"/>
              </w:rPr>
              <w:t>академ</w:t>
            </w:r>
            <w:proofErr w:type="spellEnd"/>
            <w:r w:rsidRPr="000026C9">
              <w:rPr>
                <w:rFonts w:ascii="Verdana" w:hAnsi="Verdana"/>
                <w:lang w:val="uk-UA"/>
              </w:rPr>
              <w:t>. році</w:t>
            </w:r>
          </w:p>
        </w:tc>
        <w:tc>
          <w:tcPr>
            <w:tcW w:w="2268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 xml:space="preserve">В наступних 2 </w:t>
            </w:r>
            <w:proofErr w:type="spellStart"/>
            <w:r w:rsidRPr="000026C9">
              <w:rPr>
                <w:rFonts w:ascii="Verdana" w:hAnsi="Verdana"/>
                <w:lang w:val="uk-UA"/>
              </w:rPr>
              <w:t>академ</w:t>
            </w:r>
            <w:proofErr w:type="spellEnd"/>
            <w:r w:rsidRPr="000026C9">
              <w:rPr>
                <w:rFonts w:ascii="Verdana" w:hAnsi="Verdana"/>
                <w:lang w:val="uk-UA"/>
              </w:rPr>
              <w:t>. роках (планується)</w:t>
            </w:r>
          </w:p>
        </w:tc>
        <w:tc>
          <w:tcPr>
            <w:tcW w:w="3260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При розгляді в майбутньому</w:t>
            </w:r>
          </w:p>
        </w:tc>
      </w:tr>
      <w:tr w:rsidR="00A8712B" w:rsidRPr="00A8712B" w:rsidTr="0085087B">
        <w:tc>
          <w:tcPr>
            <w:tcW w:w="5660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Наявність системи забезпечення якості на рівні університету / факультету / кафедри (Так / Ні)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2268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3260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>Наявність Положення про політику якості на рівні університету / факультету / кафедри (Так / Ні)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2268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3260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</w:tr>
      <w:tr w:rsidR="00A8712B" w:rsidRPr="00A8712B" w:rsidTr="0085087B">
        <w:tc>
          <w:tcPr>
            <w:tcW w:w="5660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  <w:r w:rsidRPr="000026C9">
              <w:rPr>
                <w:rFonts w:ascii="Verdana" w:hAnsi="Verdana"/>
                <w:lang w:val="uk-UA"/>
              </w:rPr>
              <w:t xml:space="preserve">Наявність стратегії / стратегічного плану і </w:t>
            </w:r>
            <w:proofErr w:type="spellStart"/>
            <w:r w:rsidRPr="000026C9">
              <w:rPr>
                <w:rFonts w:ascii="Verdana" w:hAnsi="Verdana"/>
                <w:lang w:val="uk-UA"/>
              </w:rPr>
              <w:t>т.д</w:t>
            </w:r>
            <w:proofErr w:type="spellEnd"/>
            <w:r w:rsidRPr="000026C9">
              <w:rPr>
                <w:rFonts w:ascii="Verdana" w:hAnsi="Verdana"/>
                <w:lang w:val="uk-UA"/>
              </w:rPr>
              <w:t xml:space="preserve">. для університету / факультету / кафедри і </w:t>
            </w:r>
            <w:proofErr w:type="spellStart"/>
            <w:r w:rsidRPr="000026C9">
              <w:rPr>
                <w:rFonts w:ascii="Verdana" w:hAnsi="Verdana"/>
                <w:lang w:val="uk-UA"/>
              </w:rPr>
              <w:t>т.д</w:t>
            </w:r>
            <w:proofErr w:type="spellEnd"/>
            <w:r w:rsidRPr="000026C9">
              <w:rPr>
                <w:rFonts w:ascii="Verdana" w:hAnsi="Verdana"/>
                <w:lang w:val="uk-UA"/>
              </w:rPr>
              <w:t>. (Так / Ні)</w:t>
            </w:r>
          </w:p>
        </w:tc>
        <w:tc>
          <w:tcPr>
            <w:tcW w:w="2127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2268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  <w:tc>
          <w:tcPr>
            <w:tcW w:w="3260" w:type="dxa"/>
          </w:tcPr>
          <w:p w:rsidR="00A8712B" w:rsidRPr="000026C9" w:rsidRDefault="00A8712B" w:rsidP="0085087B">
            <w:pPr>
              <w:spacing w:after="0" w:line="240" w:lineRule="auto"/>
              <w:rPr>
                <w:rFonts w:ascii="Verdana" w:hAnsi="Verdana"/>
                <w:lang w:val="uk-UA"/>
              </w:rPr>
            </w:pPr>
          </w:p>
        </w:tc>
      </w:tr>
    </w:tbl>
    <w:p w:rsidR="00A8712B" w:rsidRDefault="00A8712B" w:rsidP="00A8712B">
      <w:pPr>
        <w:jc w:val="both"/>
        <w:rPr>
          <w:rFonts w:ascii="Verdana" w:hAnsi="Verdana"/>
          <w:sz w:val="24"/>
          <w:szCs w:val="24"/>
          <w:lang w:val="ru-RU"/>
        </w:rPr>
      </w:pPr>
    </w:p>
    <w:p w:rsidR="00A8712B" w:rsidRPr="00A8712B" w:rsidRDefault="00A8712B">
      <w:pPr>
        <w:rPr>
          <w:lang w:val="ru-RU"/>
        </w:rPr>
      </w:pPr>
      <w:bookmarkStart w:id="0" w:name="_GoBack"/>
      <w:bookmarkEnd w:id="0"/>
    </w:p>
    <w:sectPr w:rsidR="00A8712B" w:rsidRPr="00A8712B" w:rsidSect="00A8712B">
      <w:headerReference w:type="default" r:id="rId7"/>
      <w:pgSz w:w="15840" w:h="12240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CD1" w:rsidRDefault="00FC6CD1" w:rsidP="00A8712B">
      <w:pPr>
        <w:spacing w:after="0" w:line="240" w:lineRule="auto"/>
      </w:pPr>
      <w:r>
        <w:separator/>
      </w:r>
    </w:p>
  </w:endnote>
  <w:endnote w:type="continuationSeparator" w:id="0">
    <w:p w:rsidR="00FC6CD1" w:rsidRDefault="00FC6CD1" w:rsidP="00A87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CD1" w:rsidRDefault="00FC6CD1" w:rsidP="00A8712B">
      <w:pPr>
        <w:spacing w:after="0" w:line="240" w:lineRule="auto"/>
      </w:pPr>
      <w:r>
        <w:separator/>
      </w:r>
    </w:p>
  </w:footnote>
  <w:footnote w:type="continuationSeparator" w:id="0">
    <w:p w:rsidR="00FC6CD1" w:rsidRDefault="00FC6CD1" w:rsidP="00A87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8222871"/>
      <w:docPartObj>
        <w:docPartGallery w:val="Page Numbers (Top of Page)"/>
        <w:docPartUnique/>
      </w:docPartObj>
    </w:sdtPr>
    <w:sdtContent>
      <w:p w:rsidR="00A8712B" w:rsidRDefault="00A8712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C3B" w:rsidRPr="00BE1C3B">
          <w:rPr>
            <w:noProof/>
            <w:lang w:val="ru-RU"/>
          </w:rPr>
          <w:t>5</w:t>
        </w:r>
        <w:r>
          <w:fldChar w:fldCharType="end"/>
        </w:r>
      </w:p>
    </w:sdtContent>
  </w:sdt>
  <w:p w:rsidR="00A8712B" w:rsidRDefault="00A871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12B"/>
    <w:rsid w:val="0051771F"/>
    <w:rsid w:val="00A8712B"/>
    <w:rsid w:val="00BE1C3B"/>
    <w:rsid w:val="00FC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475C2"/>
  <w15:chartTrackingRefBased/>
  <w15:docId w15:val="{73CAF1D9-50E2-44AB-B611-DCEDB1A9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7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7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12B"/>
  </w:style>
  <w:style w:type="paragraph" w:styleId="a6">
    <w:name w:val="footer"/>
    <w:basedOn w:val="a"/>
    <w:link w:val="a7"/>
    <w:uiPriority w:val="99"/>
    <w:unhideWhenUsed/>
    <w:rsid w:val="00A87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Kuzmenko-PC</dc:creator>
  <cp:keywords/>
  <dc:description/>
  <cp:lastModifiedBy>Kuzmenko-PC</cp:lastModifiedBy>
  <cp:revision>3</cp:revision>
  <dcterms:created xsi:type="dcterms:W3CDTF">2018-07-03T11:15:00Z</dcterms:created>
  <dcterms:modified xsi:type="dcterms:W3CDTF">2018-07-03T11:25:00Z</dcterms:modified>
</cp:coreProperties>
</file>